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00F457F4">
        <w:rPr>
          <w:rFonts w:cs="Arial" w:hint="eastAsia"/>
          <w:sz w:val="24"/>
          <w:szCs w:val="24"/>
          <w:lang w:eastAsia="zh-CN"/>
        </w:rPr>
        <w:t xml:space="preserve">         </w:t>
      </w:r>
      <w:r>
        <w:rPr>
          <w:rFonts w:cs="Arial" w:hint="eastAsia"/>
          <w:sz w:val="24"/>
          <w:szCs w:val="24"/>
          <w:lang w:eastAsia="zh-CN"/>
        </w:rPr>
        <w:t xml:space="preserve">                  </w:t>
      </w:r>
      <w:r w:rsidRPr="005469AE">
        <w:rPr>
          <w:rFonts w:cs="Arial" w:hint="eastAsia"/>
          <w:color w:val="FF0000"/>
          <w:sz w:val="24"/>
          <w:szCs w:val="24"/>
          <w:lang w:eastAsia="zh-CN"/>
        </w:rPr>
        <w:t xml:space="preserve"> </w:t>
      </w:r>
      <w:r w:rsidR="00E525B8">
        <w:rPr>
          <w:rFonts w:cs="Arial" w:hint="eastAsia"/>
          <w:color w:val="FF0000"/>
          <w:sz w:val="24"/>
          <w:szCs w:val="24"/>
          <w:lang w:eastAsia="zh-CN"/>
        </w:rPr>
        <w:t xml:space="preserve">        </w:t>
      </w:r>
      <w:r w:rsidRPr="0004711D">
        <w:rPr>
          <w:rFonts w:cs="Arial"/>
          <w:sz w:val="24"/>
          <w:szCs w:val="24"/>
        </w:rPr>
        <w:t>R4-22</w:t>
      </w:r>
      <w:r w:rsidR="0004711D" w:rsidRPr="0004711D">
        <w:rPr>
          <w:rFonts w:cs="Arial" w:hint="eastAsia"/>
          <w:sz w:val="24"/>
          <w:szCs w:val="24"/>
          <w:lang w:eastAsia="zh-CN"/>
        </w:rPr>
        <w:t>11708</w:t>
      </w:r>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14815" w:rsidRPr="00214815">
        <w:rPr>
          <w:rFonts w:ascii="Arial" w:hAnsi="Arial" w:cs="Arial"/>
          <w:b w:val="0"/>
        </w:rPr>
        <w:t xml:space="preserve">Discussion of the remaining issues </w:t>
      </w:r>
      <w:r w:rsidR="00BB3480">
        <w:rPr>
          <w:rFonts w:ascii="Arial" w:hAnsi="Arial" w:cs="Arial" w:hint="eastAsia"/>
          <w:b w:val="0"/>
        </w:rPr>
        <w:t>for</w:t>
      </w:r>
      <w:r w:rsidR="00214815" w:rsidRPr="00214815">
        <w:rPr>
          <w:rFonts w:ascii="Arial" w:hAnsi="Arial" w:cs="Arial"/>
          <w:b w:val="0"/>
        </w:rPr>
        <w:t xml:space="preserve"> </w:t>
      </w:r>
      <w:proofErr w:type="spellStart"/>
      <w:r w:rsidR="00214815" w:rsidRPr="00214815">
        <w:rPr>
          <w:rFonts w:ascii="Arial" w:hAnsi="Arial" w:cs="Arial"/>
          <w:b w:val="0"/>
        </w:rPr>
        <w:t>TDD</w:t>
      </w:r>
      <w:proofErr w:type="spellEnd"/>
      <w:r w:rsidR="00214815" w:rsidRPr="00214815">
        <w:rPr>
          <w:rFonts w:ascii="Arial" w:hAnsi="Arial" w:cs="Arial"/>
          <w:b w:val="0"/>
        </w:rPr>
        <w:t xml:space="preserve"> repeater test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214815" w:rsidRPr="00214815">
        <w:rPr>
          <w:rFonts w:ascii="Arial" w:hAnsi="Arial" w:cs="Arial"/>
          <w:b w:val="0"/>
        </w:rPr>
        <w:t>9.5.5.1.3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B5137">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2" w:name="_Toc109913524"/>
      <w:r>
        <w:rPr>
          <w:rFonts w:hint="eastAsia"/>
          <w:lang w:eastAsia="zh-CN"/>
        </w:rPr>
        <w:t>Background</w:t>
      </w:r>
      <w:bookmarkEnd w:id="2"/>
    </w:p>
    <w:p w:rsidR="001A704C" w:rsidRDefault="00F457F4" w:rsidP="007E1C02">
      <w:pPr>
        <w:spacing w:before="0" w:after="120"/>
        <w:jc w:val="left"/>
        <w:rPr>
          <w:color w:val="000000" w:themeColor="text1"/>
          <w:sz w:val="20"/>
          <w:lang w:val="en-US"/>
        </w:rPr>
      </w:pPr>
      <w:r>
        <w:rPr>
          <w:rFonts w:hint="eastAsia"/>
          <w:color w:val="000000" w:themeColor="text1"/>
          <w:sz w:val="20"/>
          <w:lang w:val="en-US"/>
        </w:rPr>
        <w:t xml:space="preserve">This contribution provides </w:t>
      </w:r>
      <w:r w:rsidR="00214815">
        <w:rPr>
          <w:rFonts w:hint="eastAsia"/>
          <w:color w:val="000000" w:themeColor="text1"/>
          <w:sz w:val="20"/>
          <w:lang w:val="en-US"/>
        </w:rPr>
        <w:t xml:space="preserve">the consideration for the remaining </w:t>
      </w:r>
      <w:r w:rsidR="00232FDE" w:rsidRPr="00232FDE">
        <w:rPr>
          <w:color w:val="000000" w:themeColor="text1"/>
          <w:sz w:val="20"/>
          <w:lang w:val="en-US"/>
        </w:rPr>
        <w:t xml:space="preserve">issues </w:t>
      </w:r>
      <w:r w:rsidR="00232FDE" w:rsidRPr="00232FDE">
        <w:rPr>
          <w:rFonts w:hint="eastAsia"/>
          <w:color w:val="000000" w:themeColor="text1"/>
          <w:sz w:val="20"/>
          <w:lang w:val="en-US"/>
        </w:rPr>
        <w:t>for</w:t>
      </w:r>
      <w:r w:rsidR="00232FDE" w:rsidRPr="00232FDE">
        <w:rPr>
          <w:color w:val="000000" w:themeColor="text1"/>
          <w:sz w:val="20"/>
          <w:lang w:val="en-US"/>
        </w:rPr>
        <w:t xml:space="preserve"> </w:t>
      </w:r>
      <w:proofErr w:type="spellStart"/>
      <w:r w:rsidR="00232FDE" w:rsidRPr="00232FDE">
        <w:rPr>
          <w:color w:val="000000" w:themeColor="text1"/>
          <w:sz w:val="20"/>
          <w:lang w:val="en-US"/>
        </w:rPr>
        <w:t>TDD</w:t>
      </w:r>
      <w:proofErr w:type="spellEnd"/>
      <w:r w:rsidR="00232FDE" w:rsidRPr="00232FDE">
        <w:rPr>
          <w:color w:val="000000" w:themeColor="text1"/>
          <w:sz w:val="20"/>
          <w:lang w:val="en-US"/>
        </w:rPr>
        <w:t xml:space="preserve"> repeater test</w:t>
      </w:r>
      <w:r>
        <w:rPr>
          <w:rFonts w:hint="eastAsia"/>
          <w:color w:val="000000" w:themeColor="text1"/>
          <w:sz w:val="20"/>
          <w:lang w:val="en-US"/>
        </w:rPr>
        <w:t>.</w:t>
      </w:r>
    </w:p>
    <w:p w:rsidR="00214815" w:rsidRPr="00EE4807" w:rsidRDefault="00214815" w:rsidP="00214815">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Discussion</w:t>
      </w:r>
    </w:p>
    <w:p w:rsidR="00C20481" w:rsidRDefault="00732031" w:rsidP="00214815">
      <w:pPr>
        <w:spacing w:before="0" w:after="120"/>
        <w:jc w:val="left"/>
        <w:rPr>
          <w:color w:val="000000" w:themeColor="text1"/>
          <w:sz w:val="20"/>
          <w:lang w:val="en-US"/>
        </w:rPr>
      </w:pPr>
      <w:r>
        <w:rPr>
          <w:rFonts w:hint="eastAsia"/>
          <w:color w:val="000000" w:themeColor="text1"/>
          <w:sz w:val="20"/>
          <w:lang w:val="en-US"/>
        </w:rPr>
        <w:t xml:space="preserve">According to the </w:t>
      </w:r>
      <w:proofErr w:type="spellStart"/>
      <w:r w:rsidR="00C20481">
        <w:rPr>
          <w:rFonts w:hint="eastAsia"/>
          <w:color w:val="000000" w:themeColor="text1"/>
          <w:sz w:val="20"/>
          <w:lang w:val="en-US"/>
        </w:rPr>
        <w:t>WF</w:t>
      </w:r>
      <w:proofErr w:type="spellEnd"/>
      <w:r w:rsidR="00C20481">
        <w:rPr>
          <w:rFonts w:hint="eastAsia"/>
          <w:color w:val="000000" w:themeColor="text1"/>
          <w:sz w:val="20"/>
          <w:lang w:val="en-US"/>
        </w:rPr>
        <w:t xml:space="preserve"> [1] and the </w:t>
      </w:r>
      <w:r>
        <w:rPr>
          <w:rFonts w:hint="eastAsia"/>
          <w:color w:val="000000" w:themeColor="text1"/>
          <w:sz w:val="20"/>
          <w:lang w:val="en-US"/>
        </w:rPr>
        <w:t xml:space="preserve">discussion </w:t>
      </w:r>
      <w:r w:rsidR="00645D9A">
        <w:rPr>
          <w:color w:val="000000" w:themeColor="text1"/>
          <w:sz w:val="20"/>
          <w:lang w:val="en-US"/>
        </w:rPr>
        <w:t>summary [</w:t>
      </w:r>
      <w:r w:rsidR="00C20481">
        <w:rPr>
          <w:rFonts w:hint="eastAsia"/>
          <w:color w:val="000000" w:themeColor="text1"/>
          <w:sz w:val="20"/>
          <w:lang w:val="en-US"/>
        </w:rPr>
        <w:t>2], the followings are some open issues,</w:t>
      </w:r>
    </w:p>
    <w:p w:rsidR="00C20481" w:rsidRPr="00C20481" w:rsidRDefault="00C20481" w:rsidP="00C20481">
      <w:pPr>
        <w:pStyle w:val="afa"/>
        <w:numPr>
          <w:ilvl w:val="0"/>
          <w:numId w:val="29"/>
        </w:numPr>
        <w:ind w:firstLineChars="0"/>
        <w:rPr>
          <w:lang w:val="en-US" w:eastAsia="sv-SE"/>
        </w:rPr>
      </w:pPr>
      <w:r w:rsidRPr="00C20481">
        <w:rPr>
          <w:lang w:val="en-US" w:eastAsia="sv-SE"/>
        </w:rPr>
        <w:t xml:space="preserve">For long delay repeaters, group delay information shall be declared for conformance testing of </w:t>
      </w:r>
      <w:proofErr w:type="spellStart"/>
      <w:r w:rsidRPr="00C20481">
        <w:rPr>
          <w:lang w:val="en-US" w:eastAsia="sv-SE"/>
        </w:rPr>
        <w:t>TDD</w:t>
      </w:r>
      <w:proofErr w:type="spellEnd"/>
      <w:r w:rsidRPr="00C20481">
        <w:rPr>
          <w:lang w:val="en-US" w:eastAsia="sv-SE"/>
        </w:rPr>
        <w:t xml:space="preserve"> switching as baseline. </w:t>
      </w:r>
    </w:p>
    <w:p w:rsidR="00C20481" w:rsidRPr="00C20481" w:rsidRDefault="00C20481" w:rsidP="00C20481">
      <w:pPr>
        <w:pStyle w:val="afa"/>
        <w:widowControl/>
        <w:numPr>
          <w:ilvl w:val="0"/>
          <w:numId w:val="27"/>
        </w:numPr>
        <w:tabs>
          <w:tab w:val="left" w:pos="360"/>
        </w:tabs>
        <w:spacing w:before="0" w:after="120" w:line="256" w:lineRule="auto"/>
        <w:ind w:firstLineChars="0"/>
        <w:jc w:val="left"/>
      </w:pPr>
      <w:r w:rsidRPr="00C20481">
        <w:t xml:space="preserve">FFS whether such information needed or not for </w:t>
      </w:r>
      <w:proofErr w:type="spellStart"/>
      <w:r w:rsidRPr="00C20481">
        <w:t>EVM</w:t>
      </w:r>
      <w:proofErr w:type="spellEnd"/>
      <w:r w:rsidRPr="00C20481">
        <w:t xml:space="preserve"> measurement</w:t>
      </w:r>
    </w:p>
    <w:p w:rsidR="00C20481" w:rsidRDefault="00C20481" w:rsidP="00C20481">
      <w:pPr>
        <w:pStyle w:val="afa"/>
        <w:numPr>
          <w:ilvl w:val="0"/>
          <w:numId w:val="29"/>
        </w:numPr>
        <w:ind w:firstLineChars="0"/>
        <w:rPr>
          <w:lang w:val="en-US" w:eastAsia="sv-SE"/>
        </w:rPr>
      </w:pPr>
      <w:r>
        <w:rPr>
          <w:lang w:val="en-US" w:eastAsia="sv-SE"/>
        </w:rPr>
        <w:t xml:space="preserve">The </w:t>
      </w:r>
      <w:proofErr w:type="spellStart"/>
      <w:r>
        <w:rPr>
          <w:lang w:val="en-US" w:eastAsia="sv-SE"/>
        </w:rPr>
        <w:t>TDD</w:t>
      </w:r>
      <w:proofErr w:type="spellEnd"/>
      <w:r>
        <w:rPr>
          <w:lang w:val="en-US" w:eastAsia="sv-SE"/>
        </w:rPr>
        <w:t xml:space="preserve"> switching measurement has 2 options listed (in option 1), the 1</w:t>
      </w:r>
      <w:r w:rsidRPr="00C20481">
        <w:rPr>
          <w:lang w:val="en-US" w:eastAsia="sv-SE"/>
        </w:rPr>
        <w:t>st</w:t>
      </w:r>
      <w:r>
        <w:rPr>
          <w:lang w:val="en-US" w:eastAsia="sv-SE"/>
        </w:rPr>
        <w:t xml:space="preserve"> round discussion it was also pointed out that the core requirement is referenced to the input signal which raised a 3</w:t>
      </w:r>
      <w:r w:rsidRPr="00C20481">
        <w:rPr>
          <w:lang w:val="en-US" w:eastAsia="sv-SE"/>
        </w:rPr>
        <w:t>rd</w:t>
      </w:r>
      <w:r>
        <w:rPr>
          <w:lang w:val="en-US" w:eastAsia="sv-SE"/>
        </w:rPr>
        <w:t xml:space="preserve"> option:</w:t>
      </w:r>
    </w:p>
    <w:p w:rsidR="00C20481" w:rsidRDefault="00C20481" w:rsidP="00C20481">
      <w:pPr>
        <w:pStyle w:val="afa"/>
        <w:widowControl/>
        <w:numPr>
          <w:ilvl w:val="0"/>
          <w:numId w:val="27"/>
        </w:numPr>
        <w:tabs>
          <w:tab w:val="left" w:pos="360"/>
        </w:tabs>
        <w:spacing w:before="0" w:after="120" w:line="256" w:lineRule="auto"/>
        <w:ind w:firstLineChars="0"/>
        <w:jc w:val="left"/>
      </w:pPr>
      <w:r>
        <w:t>Option 1a:</w:t>
      </w:r>
      <w:r>
        <w:rPr>
          <w:rFonts w:eastAsiaTheme="minorEastAsia"/>
          <w:bCs/>
        </w:rPr>
        <w:t xml:space="preserve"> by monitoring the output power</w:t>
      </w:r>
    </w:p>
    <w:p w:rsidR="00C20481" w:rsidRDefault="00C20481" w:rsidP="00C20481">
      <w:pPr>
        <w:pStyle w:val="afa"/>
        <w:widowControl/>
        <w:numPr>
          <w:ilvl w:val="0"/>
          <w:numId w:val="27"/>
        </w:numPr>
        <w:tabs>
          <w:tab w:val="left" w:pos="360"/>
        </w:tabs>
        <w:spacing w:before="0" w:after="120" w:line="256" w:lineRule="auto"/>
        <w:ind w:firstLineChars="0"/>
        <w:jc w:val="left"/>
      </w:pPr>
      <w:r>
        <w:t xml:space="preserve">Option 1b: </w:t>
      </w:r>
      <w:r>
        <w:rPr>
          <w:rFonts w:eastAsiaTheme="minorEastAsia"/>
          <w:bCs/>
        </w:rPr>
        <w:t>by utilizing the information about the declared group delay.</w:t>
      </w:r>
    </w:p>
    <w:p w:rsidR="00C20481" w:rsidRDefault="00C20481" w:rsidP="00C20481">
      <w:pPr>
        <w:pStyle w:val="afa"/>
        <w:widowControl/>
        <w:numPr>
          <w:ilvl w:val="0"/>
          <w:numId w:val="27"/>
        </w:numPr>
        <w:tabs>
          <w:tab w:val="left" w:pos="360"/>
        </w:tabs>
        <w:spacing w:before="0" w:after="120" w:line="256" w:lineRule="auto"/>
        <w:ind w:firstLineChars="0"/>
        <w:jc w:val="left"/>
      </w:pPr>
      <w:r>
        <w:t>Option 3: Using/monitoring the input power</w:t>
      </w:r>
    </w:p>
    <w:p w:rsidR="00C20481" w:rsidRDefault="00C20481" w:rsidP="00C20481">
      <w:pPr>
        <w:rPr>
          <w:b/>
          <w:lang w:eastAsia="sv-SE"/>
        </w:rPr>
      </w:pPr>
      <w:r>
        <w:rPr>
          <w:b/>
          <w:lang w:eastAsia="sv-SE"/>
        </w:rPr>
        <w:t xml:space="preserve">Agreement: </w:t>
      </w:r>
    </w:p>
    <w:p w:rsidR="00C20481" w:rsidRDefault="00C20481" w:rsidP="00C20481">
      <w:pPr>
        <w:pStyle w:val="afa"/>
        <w:widowControl/>
        <w:numPr>
          <w:ilvl w:val="0"/>
          <w:numId w:val="26"/>
        </w:numPr>
        <w:spacing w:before="0" w:after="180" w:line="240" w:lineRule="auto"/>
        <w:ind w:firstLineChars="0"/>
        <w:jc w:val="left"/>
        <w:rPr>
          <w:lang w:eastAsia="sv-SE"/>
        </w:rPr>
      </w:pPr>
      <w:r>
        <w:rPr>
          <w:lang w:eastAsia="sv-SE"/>
        </w:rPr>
        <w:t xml:space="preserve">Option 3 as starting point for further discussion. </w:t>
      </w:r>
    </w:p>
    <w:p w:rsidR="00C20481" w:rsidRDefault="00C20481" w:rsidP="00C20481">
      <w:pPr>
        <w:pStyle w:val="afa"/>
        <w:widowControl/>
        <w:numPr>
          <w:ilvl w:val="0"/>
          <w:numId w:val="26"/>
        </w:numPr>
        <w:spacing w:before="0" w:after="180" w:line="240" w:lineRule="auto"/>
        <w:ind w:firstLineChars="0"/>
        <w:jc w:val="left"/>
        <w:rPr>
          <w:lang w:eastAsia="sv-SE"/>
        </w:rPr>
      </w:pPr>
      <w:r>
        <w:rPr>
          <w:lang w:eastAsia="sv-SE"/>
        </w:rPr>
        <w:t xml:space="preserve">Option 1b can be considered in addition for the long group delay repeater. </w:t>
      </w:r>
    </w:p>
    <w:p w:rsidR="00C20481" w:rsidRDefault="00C20481" w:rsidP="00214815">
      <w:pPr>
        <w:spacing w:before="0" w:after="120"/>
        <w:jc w:val="left"/>
        <w:rPr>
          <w:color w:val="000000" w:themeColor="text1"/>
          <w:sz w:val="20"/>
        </w:rPr>
      </w:pPr>
      <w:r>
        <w:rPr>
          <w:rFonts w:hint="eastAsia"/>
          <w:color w:val="000000" w:themeColor="text1"/>
          <w:sz w:val="20"/>
        </w:rPr>
        <w:t xml:space="preserve">The open issues are still related to </w:t>
      </w:r>
      <w:r w:rsidR="00645D9A">
        <w:rPr>
          <w:rFonts w:hint="eastAsia"/>
          <w:color w:val="000000" w:themeColor="text1"/>
          <w:sz w:val="20"/>
        </w:rPr>
        <w:t xml:space="preserve">the group delay and how to use it to test </w:t>
      </w:r>
      <w:proofErr w:type="spellStart"/>
      <w:r w:rsidR="00645D9A">
        <w:rPr>
          <w:rFonts w:hint="eastAsia"/>
          <w:color w:val="000000" w:themeColor="text1"/>
          <w:sz w:val="20"/>
        </w:rPr>
        <w:t>TDD</w:t>
      </w:r>
      <w:proofErr w:type="spellEnd"/>
      <w:r w:rsidR="00645D9A">
        <w:rPr>
          <w:rFonts w:hint="eastAsia"/>
          <w:color w:val="000000" w:themeColor="text1"/>
          <w:sz w:val="20"/>
        </w:rPr>
        <w:t xml:space="preserve"> switching time and </w:t>
      </w:r>
      <w:proofErr w:type="spellStart"/>
      <w:r w:rsidR="00645D9A">
        <w:rPr>
          <w:rFonts w:hint="eastAsia"/>
          <w:color w:val="000000" w:themeColor="text1"/>
          <w:sz w:val="20"/>
        </w:rPr>
        <w:t>EVM</w:t>
      </w:r>
      <w:proofErr w:type="spellEnd"/>
      <w:r w:rsidR="00645D9A">
        <w:rPr>
          <w:rFonts w:hint="eastAsia"/>
          <w:color w:val="000000" w:themeColor="text1"/>
          <w:sz w:val="20"/>
        </w:rPr>
        <w:t xml:space="preserve">. For the group delay, there was also some discussion in the </w:t>
      </w:r>
      <w:r w:rsidR="00645D9A">
        <w:rPr>
          <w:color w:val="000000" w:themeColor="text1"/>
          <w:sz w:val="20"/>
        </w:rPr>
        <w:t>declarations</w:t>
      </w:r>
      <w:r w:rsidR="00645D9A">
        <w:rPr>
          <w:rFonts w:hint="eastAsia"/>
          <w:color w:val="000000" w:themeColor="text1"/>
          <w:sz w:val="20"/>
        </w:rPr>
        <w:t xml:space="preserve">. Current </w:t>
      </w:r>
      <w:r w:rsidR="00645D9A">
        <w:rPr>
          <w:color w:val="000000" w:themeColor="text1"/>
          <w:sz w:val="20"/>
        </w:rPr>
        <w:t>agreement</w:t>
      </w:r>
      <w:r w:rsidR="00645D9A">
        <w:rPr>
          <w:rFonts w:hint="eastAsia"/>
          <w:color w:val="000000" w:themeColor="text1"/>
          <w:sz w:val="20"/>
        </w:rPr>
        <w:t xml:space="preserve"> is that repeater needs </w:t>
      </w:r>
      <w:r w:rsidR="00427B70">
        <w:rPr>
          <w:rFonts w:hint="eastAsia"/>
          <w:color w:val="000000" w:themeColor="text1"/>
          <w:sz w:val="20"/>
        </w:rPr>
        <w:t>to declare the long group delay as agreed in [3], which is shown in the following.</w:t>
      </w:r>
    </w:p>
    <w:tbl>
      <w:tblPr>
        <w:tblW w:w="9936" w:type="dxa"/>
        <w:jc w:val="center"/>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45D9A" w:rsidTr="00645D9A">
        <w:trPr>
          <w:cantSplit/>
          <w:jc w:val="center"/>
        </w:trPr>
        <w:tc>
          <w:tcPr>
            <w:tcW w:w="1287" w:type="dxa"/>
            <w:tcBorders>
              <w:top w:val="single" w:sz="4" w:space="0" w:color="auto"/>
              <w:left w:val="single" w:sz="4" w:space="0" w:color="auto"/>
              <w:bottom w:val="single" w:sz="4" w:space="0" w:color="auto"/>
              <w:right w:val="single" w:sz="4" w:space="0" w:color="auto"/>
            </w:tcBorders>
            <w:hideMark/>
          </w:tcPr>
          <w:p w:rsidR="00645D9A" w:rsidRDefault="00645D9A">
            <w:pPr>
              <w:pStyle w:val="TAL"/>
            </w:pPr>
            <w:r>
              <w:t>D.15</w:t>
            </w:r>
          </w:p>
        </w:tc>
        <w:tc>
          <w:tcPr>
            <w:tcW w:w="2410" w:type="dxa"/>
            <w:tcBorders>
              <w:top w:val="single" w:sz="4" w:space="0" w:color="auto"/>
              <w:left w:val="single" w:sz="4" w:space="0" w:color="auto"/>
              <w:bottom w:val="single" w:sz="4" w:space="0" w:color="auto"/>
              <w:right w:val="single" w:sz="4" w:space="0" w:color="auto"/>
            </w:tcBorders>
            <w:hideMark/>
          </w:tcPr>
          <w:p w:rsidR="00645D9A" w:rsidRDefault="00645D9A">
            <w:pPr>
              <w:pStyle w:val="TAL"/>
              <w:rPr>
                <w:rFonts w:cs="v4.2.0"/>
              </w:rPr>
            </w:pPr>
            <w:r>
              <w:rPr>
                <w:rFonts w:cs="v4.2.0"/>
              </w:rPr>
              <w:t>Long delay repeater</w:t>
            </w:r>
          </w:p>
        </w:tc>
        <w:tc>
          <w:tcPr>
            <w:tcW w:w="6237" w:type="dxa"/>
            <w:tcBorders>
              <w:top w:val="single" w:sz="4" w:space="0" w:color="auto"/>
              <w:left w:val="single" w:sz="4" w:space="0" w:color="auto"/>
              <w:bottom w:val="single" w:sz="4" w:space="0" w:color="auto"/>
              <w:right w:val="single" w:sz="4" w:space="0" w:color="auto"/>
            </w:tcBorders>
            <w:hideMark/>
          </w:tcPr>
          <w:p w:rsidR="00645D9A" w:rsidRDefault="00645D9A">
            <w:pPr>
              <w:pStyle w:val="TAL"/>
              <w:rPr>
                <w:rFonts w:cs="v4.2.0"/>
              </w:rPr>
            </w:pPr>
            <w:r w:rsidRPr="00427B70">
              <w:rPr>
                <w:rFonts w:cs="v4.2.0"/>
                <w:highlight w:val="yellow"/>
              </w:rPr>
              <w:t xml:space="preserve">The group delay between the input and output for this repeater does not fit within the </w:t>
            </w:r>
            <w:proofErr w:type="spellStart"/>
            <w:r w:rsidRPr="00427B70">
              <w:rPr>
                <w:rFonts w:cs="v4.2.0"/>
                <w:highlight w:val="yellow"/>
              </w:rPr>
              <w:t>TDD</w:t>
            </w:r>
            <w:proofErr w:type="spellEnd"/>
            <w:r w:rsidRPr="00427B70">
              <w:rPr>
                <w:rFonts w:cs="v4.2.0"/>
                <w:highlight w:val="yellow"/>
              </w:rPr>
              <w:t xml:space="preserve"> transient time.</w:t>
            </w:r>
            <w:r>
              <w:rPr>
                <w:rFonts w:cs="v4.2.0"/>
              </w:rPr>
              <w:t xml:space="preserve"> The repeater is intended for situations in which it will not cause interference to other nodes. This is achieved by RF isolation or by reservation of longer guard periods, which degrades frame utilization.</w:t>
            </w:r>
          </w:p>
        </w:tc>
      </w:tr>
    </w:tbl>
    <w:p w:rsidR="00645D9A" w:rsidRDefault="00427B70" w:rsidP="00214815">
      <w:pPr>
        <w:spacing w:before="0" w:after="120"/>
        <w:jc w:val="left"/>
        <w:rPr>
          <w:color w:val="000000" w:themeColor="text1"/>
          <w:sz w:val="20"/>
          <w:lang w:val="en-US"/>
        </w:rPr>
      </w:pPr>
      <w:r>
        <w:rPr>
          <w:rFonts w:hint="eastAsia"/>
          <w:color w:val="000000" w:themeColor="text1"/>
          <w:sz w:val="20"/>
          <w:lang w:val="en-US"/>
        </w:rPr>
        <w:t xml:space="preserve">The highlighted wording is not correct to our understanding. </w:t>
      </w:r>
      <w:r>
        <w:rPr>
          <w:color w:val="000000" w:themeColor="text1"/>
          <w:sz w:val="20"/>
          <w:lang w:val="en-US"/>
        </w:rPr>
        <w:t>I</w:t>
      </w:r>
      <w:r>
        <w:rPr>
          <w:rFonts w:hint="eastAsia"/>
          <w:color w:val="000000" w:themeColor="text1"/>
          <w:sz w:val="20"/>
          <w:lang w:val="en-US"/>
        </w:rPr>
        <w:t>t is discussed in the following analysis.</w:t>
      </w:r>
    </w:p>
    <w:p w:rsidR="00427B70" w:rsidRPr="00645D9A" w:rsidRDefault="00427B70" w:rsidP="00214815">
      <w:pPr>
        <w:spacing w:before="0" w:after="120"/>
        <w:jc w:val="left"/>
        <w:rPr>
          <w:color w:val="000000" w:themeColor="text1"/>
          <w:sz w:val="20"/>
          <w:lang w:val="en-US"/>
        </w:rPr>
      </w:pPr>
      <w:r>
        <w:rPr>
          <w:rFonts w:hint="eastAsia"/>
          <w:color w:val="000000" w:themeColor="text1"/>
          <w:sz w:val="20"/>
          <w:lang w:val="en-US"/>
        </w:rPr>
        <w:t>In the core spec [4], the followings are captured for the slot timing.</w:t>
      </w:r>
    </w:p>
    <w:p w:rsidR="00645D9A" w:rsidRDefault="00645D9A" w:rsidP="00645D9A">
      <w:pPr>
        <w:rPr>
          <w:rFonts w:eastAsia="等线" w:cs="v5.0.0"/>
        </w:rPr>
      </w:pPr>
      <w:r>
        <w:rPr>
          <w:rFonts w:eastAsia="等线" w:cs="v5.0.0"/>
        </w:rPr>
        <w:t>[The beginning and end point of downlink and uplink bursts are referenced to the slot timing at the input.]</w:t>
      </w:r>
    </w:p>
    <w:p w:rsidR="00427B70" w:rsidRDefault="00BE6F51" w:rsidP="00645D9A">
      <w:pPr>
        <w:rPr>
          <w:rFonts w:eastAsia="等线" w:cs="v5.0.0"/>
        </w:rPr>
      </w:pPr>
      <w:r>
        <w:rPr>
          <w:rFonts w:eastAsia="等线" w:cs="v5.0.0" w:hint="eastAsia"/>
        </w:rPr>
        <w:t>Then the following figure 1 shows</w:t>
      </w:r>
      <w:r w:rsidR="00427B70">
        <w:rPr>
          <w:rFonts w:eastAsia="等线" w:cs="v5.0.0" w:hint="eastAsia"/>
        </w:rPr>
        <w:t xml:space="preserve"> what ha</w:t>
      </w:r>
      <w:r>
        <w:rPr>
          <w:rFonts w:eastAsia="等线" w:cs="v5.0.0" w:hint="eastAsia"/>
        </w:rPr>
        <w:t>s</w:t>
      </w:r>
      <w:r w:rsidR="00427B70">
        <w:rPr>
          <w:rFonts w:eastAsia="等线" w:cs="v5.0.0" w:hint="eastAsia"/>
        </w:rPr>
        <w:t xml:space="preserve"> been agreed for the </w:t>
      </w:r>
      <w:r w:rsidR="00427B70">
        <w:rPr>
          <w:rFonts w:hint="eastAsia"/>
          <w:color w:val="000000" w:themeColor="text1"/>
          <w:sz w:val="20"/>
        </w:rPr>
        <w:t>relationship of group delay, repeater transient time and BS transient time.</w:t>
      </w:r>
    </w:p>
    <w:p w:rsidR="00645D9A" w:rsidRDefault="005C4D3F" w:rsidP="00427B70">
      <w:pPr>
        <w:spacing w:before="0" w:after="120"/>
        <w:jc w:val="center"/>
        <w:rPr>
          <w:color w:val="000000" w:themeColor="text1"/>
          <w:sz w:val="20"/>
        </w:rPr>
      </w:pPr>
      <w:r w:rsidRPr="005C4D3F">
        <w:rPr>
          <w:rFonts w:hint="eastAsia"/>
          <w:noProof/>
          <w:lang w:val="en-US"/>
        </w:rPr>
        <w:lastRenderedPageBreak/>
        <w:drawing>
          <wp:inline distT="0" distB="0" distL="0" distR="0">
            <wp:extent cx="3667125" cy="18383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7125" cy="1838325"/>
                    </a:xfrm>
                    <a:prstGeom prst="rect">
                      <a:avLst/>
                    </a:prstGeom>
                    <a:noFill/>
                    <a:ln>
                      <a:noFill/>
                    </a:ln>
                  </pic:spPr>
                </pic:pic>
              </a:graphicData>
            </a:graphic>
          </wp:inline>
        </w:drawing>
      </w:r>
    </w:p>
    <w:p w:rsidR="00427B70" w:rsidRPr="00645D9A" w:rsidRDefault="00427B70" w:rsidP="00427B70">
      <w:pPr>
        <w:spacing w:before="0" w:after="120"/>
        <w:jc w:val="center"/>
        <w:rPr>
          <w:color w:val="000000" w:themeColor="text1"/>
          <w:sz w:val="20"/>
        </w:rPr>
      </w:pPr>
      <w:r>
        <w:rPr>
          <w:rFonts w:hint="eastAsia"/>
          <w:color w:val="000000" w:themeColor="text1"/>
          <w:sz w:val="20"/>
        </w:rPr>
        <w:t>Figure 1: The relationship of group delay, repeater transient time and BS transient time</w:t>
      </w:r>
      <w:r w:rsidR="005C4D3F">
        <w:rPr>
          <w:rFonts w:hint="eastAsia"/>
          <w:color w:val="000000" w:themeColor="text1"/>
          <w:sz w:val="20"/>
        </w:rPr>
        <w:t xml:space="preserve"> (FR1)</w:t>
      </w:r>
    </w:p>
    <w:p w:rsidR="00645D9A" w:rsidRDefault="00427B70" w:rsidP="00214815">
      <w:pPr>
        <w:spacing w:before="0" w:after="120"/>
        <w:jc w:val="left"/>
        <w:rPr>
          <w:color w:val="000000" w:themeColor="text1"/>
          <w:sz w:val="20"/>
        </w:rPr>
      </w:pPr>
      <w:r>
        <w:rPr>
          <w:rFonts w:hint="eastAsia"/>
          <w:color w:val="000000" w:themeColor="text1"/>
          <w:sz w:val="20"/>
        </w:rPr>
        <w:t>The current understanding and agreement is that if the following equation can be met, then the group delay</w:t>
      </w:r>
      <w:r w:rsidR="005C4D3F">
        <w:rPr>
          <w:rFonts w:hint="eastAsia"/>
          <w:color w:val="000000" w:themeColor="text1"/>
          <w:sz w:val="20"/>
        </w:rPr>
        <w:t xml:space="preserve"> declaration</w:t>
      </w:r>
      <w:r>
        <w:rPr>
          <w:rFonts w:hint="eastAsia"/>
          <w:color w:val="000000" w:themeColor="text1"/>
          <w:sz w:val="20"/>
        </w:rPr>
        <w:t xml:space="preserve"> is not need</w:t>
      </w:r>
      <w:r w:rsidR="005C4D3F">
        <w:rPr>
          <w:rFonts w:hint="eastAsia"/>
          <w:color w:val="000000" w:themeColor="text1"/>
          <w:sz w:val="20"/>
        </w:rPr>
        <w:t>ed</w:t>
      </w:r>
      <w:r>
        <w:rPr>
          <w:rFonts w:hint="eastAsia"/>
          <w:color w:val="000000" w:themeColor="text1"/>
          <w:sz w:val="20"/>
        </w:rPr>
        <w:t>. Otherwise, the repeater is a long group delay repeater and the group delay should be declared.</w:t>
      </w:r>
    </w:p>
    <w:p w:rsidR="00427B70" w:rsidRDefault="005C4D3F" w:rsidP="005C4D3F">
      <w:pPr>
        <w:spacing w:before="0" w:after="120"/>
        <w:jc w:val="center"/>
        <w:rPr>
          <w:color w:val="000000" w:themeColor="text1"/>
          <w:sz w:val="20"/>
        </w:rPr>
      </w:pPr>
      <w:r>
        <w:rPr>
          <w:rFonts w:hint="eastAsia"/>
          <w:color w:val="000000" w:themeColor="text1"/>
          <w:sz w:val="20"/>
        </w:rPr>
        <w:t xml:space="preserve">Group delay + Repeater transient time </w:t>
      </w:r>
      <w:r>
        <w:rPr>
          <w:rFonts w:ascii="宋体" w:hAnsi="宋体" w:hint="eastAsia"/>
          <w:color w:val="000000" w:themeColor="text1"/>
          <w:sz w:val="20"/>
        </w:rPr>
        <w:t>≤</w:t>
      </w:r>
      <w:r>
        <w:rPr>
          <w:rFonts w:hint="eastAsia"/>
          <w:color w:val="000000" w:themeColor="text1"/>
          <w:sz w:val="20"/>
        </w:rPr>
        <w:t>10us            (Equation 1)</w:t>
      </w:r>
    </w:p>
    <w:p w:rsidR="00732031" w:rsidRDefault="005C4D3F" w:rsidP="00214815">
      <w:pPr>
        <w:spacing w:before="0" w:after="120"/>
        <w:jc w:val="left"/>
        <w:rPr>
          <w:color w:val="000000" w:themeColor="text1"/>
          <w:sz w:val="20"/>
          <w:lang w:val="en-US"/>
        </w:rPr>
      </w:pPr>
      <w:r>
        <w:rPr>
          <w:rFonts w:hint="eastAsia"/>
          <w:color w:val="000000" w:themeColor="text1"/>
          <w:sz w:val="20"/>
          <w:lang w:val="en-US"/>
        </w:rPr>
        <w:t>As repeater transient time = BS transient time + repeater extra transient time. So Equation 1 becomes,</w:t>
      </w:r>
    </w:p>
    <w:p w:rsidR="005C4D3F" w:rsidRDefault="005C4D3F" w:rsidP="005C4D3F">
      <w:pPr>
        <w:spacing w:before="0" w:after="120"/>
        <w:jc w:val="center"/>
        <w:rPr>
          <w:color w:val="000000" w:themeColor="text1"/>
          <w:sz w:val="20"/>
          <w:lang w:val="en-US"/>
        </w:rPr>
      </w:pPr>
      <w:r>
        <w:rPr>
          <w:rFonts w:hint="eastAsia"/>
          <w:color w:val="000000" w:themeColor="text1"/>
          <w:sz w:val="20"/>
        </w:rPr>
        <w:t xml:space="preserve">Group delay + BS transient time + repeater extra </w:t>
      </w:r>
      <w:r>
        <w:rPr>
          <w:color w:val="000000" w:themeColor="text1"/>
          <w:sz w:val="20"/>
        </w:rPr>
        <w:t>transient</w:t>
      </w:r>
      <w:r>
        <w:rPr>
          <w:rFonts w:hint="eastAsia"/>
          <w:color w:val="000000" w:themeColor="text1"/>
          <w:sz w:val="20"/>
        </w:rPr>
        <w:t xml:space="preserve"> time </w:t>
      </w:r>
      <w:r>
        <w:rPr>
          <w:rFonts w:ascii="宋体" w:hAnsi="宋体" w:hint="eastAsia"/>
          <w:color w:val="000000" w:themeColor="text1"/>
          <w:sz w:val="20"/>
        </w:rPr>
        <w:t>≤</w:t>
      </w:r>
      <w:r>
        <w:rPr>
          <w:rFonts w:hint="eastAsia"/>
          <w:color w:val="000000" w:themeColor="text1"/>
          <w:sz w:val="20"/>
        </w:rPr>
        <w:t>10us   (Equation 2)</w:t>
      </w:r>
    </w:p>
    <w:p w:rsidR="00732031" w:rsidRDefault="005C4D3F" w:rsidP="00214815">
      <w:pPr>
        <w:spacing w:before="0" w:after="120"/>
        <w:jc w:val="left"/>
        <w:rPr>
          <w:lang w:val="en-US"/>
        </w:rPr>
      </w:pPr>
      <w:r>
        <w:rPr>
          <w:rFonts w:hint="eastAsia"/>
          <w:lang w:val="en-US"/>
        </w:rPr>
        <w:t xml:space="preserve">So BS transient time should have sufficient margin to </w:t>
      </w:r>
      <w:r>
        <w:rPr>
          <w:lang w:val="en-US"/>
        </w:rPr>
        <w:t>accommodate</w:t>
      </w:r>
      <w:r>
        <w:rPr>
          <w:rFonts w:hint="eastAsia"/>
          <w:lang w:val="en-US"/>
        </w:rPr>
        <w:t xml:space="preserve"> group delay and repeater extra transient time. And in the test, signal generator</w:t>
      </w:r>
      <w:r>
        <w:rPr>
          <w:lang w:val="en-US"/>
        </w:rPr>
        <w:t>’</w:t>
      </w:r>
      <w:r>
        <w:rPr>
          <w:rFonts w:hint="eastAsia"/>
          <w:lang w:val="en-US"/>
        </w:rPr>
        <w:t xml:space="preserve">s </w:t>
      </w:r>
      <w:r>
        <w:rPr>
          <w:lang w:val="en-US"/>
        </w:rPr>
        <w:t>transient</w:t>
      </w:r>
      <w:r>
        <w:rPr>
          <w:rFonts w:hint="eastAsia"/>
          <w:lang w:val="en-US"/>
        </w:rPr>
        <w:t xml:space="preserve"> time </w:t>
      </w:r>
      <w:r w:rsidR="00BE6F51">
        <w:rPr>
          <w:rFonts w:hint="eastAsia"/>
          <w:lang w:val="en-US"/>
        </w:rPr>
        <w:t>should also have sufficient margin</w:t>
      </w:r>
      <w:r>
        <w:rPr>
          <w:rFonts w:hint="eastAsia"/>
          <w:lang w:val="en-US"/>
        </w:rPr>
        <w:t xml:space="preserve">. </w:t>
      </w:r>
    </w:p>
    <w:p w:rsidR="005C4D3F" w:rsidRDefault="005C4D3F" w:rsidP="005C4D3F">
      <w:pPr>
        <w:spacing w:before="0" w:after="120"/>
        <w:jc w:val="left"/>
        <w:rPr>
          <w:lang w:val="en-US"/>
        </w:rPr>
      </w:pPr>
      <w:r>
        <w:rPr>
          <w:rFonts w:hint="eastAsia"/>
          <w:lang w:val="en-US"/>
        </w:rPr>
        <w:t>If group delay is long that the beginning of the output transient period is later than the beginning of the input transient period, then the referring the input signal</w:t>
      </w:r>
      <w:r>
        <w:rPr>
          <w:lang w:val="en-US"/>
        </w:rPr>
        <w:t>’</w:t>
      </w:r>
      <w:r>
        <w:rPr>
          <w:rFonts w:hint="eastAsia"/>
          <w:lang w:val="en-US"/>
        </w:rPr>
        <w:t>s slot timing doesn</w:t>
      </w:r>
      <w:r>
        <w:rPr>
          <w:lang w:val="en-US"/>
        </w:rPr>
        <w:t>’</w:t>
      </w:r>
      <w:r>
        <w:rPr>
          <w:rFonts w:hint="eastAsia"/>
          <w:lang w:val="en-US"/>
        </w:rPr>
        <w:t xml:space="preserve">t work. Then our understanding is that </w:t>
      </w:r>
      <w:r>
        <w:rPr>
          <w:lang w:val="en-US"/>
        </w:rPr>
        <w:t>referring</w:t>
      </w:r>
      <w:r>
        <w:rPr>
          <w:rFonts w:hint="eastAsia"/>
          <w:lang w:val="en-US"/>
        </w:rPr>
        <w:t xml:space="preserve"> output signal slot timing is more accurate. If companies still would like to keep the previous agreement for the input signal slot timing, then the beginning of the output transient period in the test should be group delay +beginning of the input transient period.</w:t>
      </w:r>
    </w:p>
    <w:p w:rsidR="005C4D3F" w:rsidRDefault="005C4D3F" w:rsidP="005C4D3F">
      <w:pPr>
        <w:spacing w:before="0" w:after="120"/>
        <w:jc w:val="center"/>
        <w:rPr>
          <w:lang w:val="en-US"/>
        </w:rPr>
      </w:pPr>
      <w:r w:rsidRPr="005C4D3F">
        <w:rPr>
          <w:rFonts w:hint="eastAsia"/>
          <w:noProof/>
          <w:lang w:val="en-US"/>
        </w:rPr>
        <w:drawing>
          <wp:inline distT="0" distB="0" distL="0" distR="0">
            <wp:extent cx="4811362" cy="1861794"/>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11098" cy="1861692"/>
                    </a:xfrm>
                    <a:prstGeom prst="rect">
                      <a:avLst/>
                    </a:prstGeom>
                    <a:noFill/>
                    <a:ln>
                      <a:noFill/>
                    </a:ln>
                  </pic:spPr>
                </pic:pic>
              </a:graphicData>
            </a:graphic>
          </wp:inline>
        </w:drawing>
      </w:r>
    </w:p>
    <w:p w:rsidR="005C4D3F" w:rsidRDefault="005C4D3F" w:rsidP="005C4D3F">
      <w:pPr>
        <w:spacing w:before="0" w:after="120"/>
        <w:jc w:val="center"/>
        <w:rPr>
          <w:lang w:val="en-US"/>
        </w:rPr>
      </w:pPr>
      <w:r>
        <w:rPr>
          <w:rFonts w:hint="eastAsia"/>
          <w:lang w:val="en-US"/>
        </w:rPr>
        <w:t>Figure 2: Long group delay</w:t>
      </w:r>
    </w:p>
    <w:p w:rsidR="005C4D3F" w:rsidRDefault="005C4D3F" w:rsidP="00214815">
      <w:pPr>
        <w:spacing w:before="0" w:after="120"/>
        <w:jc w:val="left"/>
        <w:rPr>
          <w:lang w:val="en-US"/>
        </w:rPr>
      </w:pPr>
      <w:r>
        <w:rPr>
          <w:rFonts w:hint="eastAsia"/>
          <w:lang w:val="en-US"/>
        </w:rPr>
        <w:t>Based on the above analysis, we have the following proposals,</w:t>
      </w:r>
    </w:p>
    <w:p w:rsidR="005C4D3F" w:rsidRPr="005C4D3F" w:rsidRDefault="005C4D3F" w:rsidP="00214815">
      <w:pPr>
        <w:spacing w:before="0" w:after="120"/>
        <w:jc w:val="left"/>
        <w:rPr>
          <w:b/>
          <w:lang w:val="en-US"/>
        </w:rPr>
      </w:pPr>
      <w:r w:rsidRPr="005C4D3F">
        <w:rPr>
          <w:rFonts w:hint="eastAsia"/>
          <w:b/>
          <w:lang w:val="en-US"/>
        </w:rPr>
        <w:t>Proposal 1: Long group delay should be declared when beginning of the output transient period is later than the beginning of the input transient period.</w:t>
      </w:r>
    </w:p>
    <w:p w:rsidR="005C4D3F" w:rsidRDefault="005C4D3F" w:rsidP="00214815">
      <w:pPr>
        <w:spacing w:before="0" w:after="120"/>
        <w:jc w:val="left"/>
        <w:rPr>
          <w:b/>
          <w:lang w:val="en-US"/>
        </w:rPr>
      </w:pPr>
      <w:r w:rsidRPr="005C4D3F">
        <w:rPr>
          <w:b/>
          <w:lang w:val="en-US"/>
        </w:rPr>
        <w:t>Proposal</w:t>
      </w:r>
      <w:r w:rsidRPr="005C4D3F">
        <w:rPr>
          <w:rFonts w:hint="eastAsia"/>
          <w:b/>
          <w:lang w:val="en-US"/>
        </w:rPr>
        <w:t xml:space="preserve"> 2: The beginning of the </w:t>
      </w:r>
      <w:r w:rsidRPr="005C4D3F">
        <w:rPr>
          <w:b/>
          <w:lang w:val="en-US"/>
        </w:rPr>
        <w:t>output</w:t>
      </w:r>
      <w:r w:rsidRPr="005C4D3F">
        <w:rPr>
          <w:rFonts w:hint="eastAsia"/>
          <w:b/>
          <w:lang w:val="en-US"/>
        </w:rPr>
        <w:t xml:space="preserve"> signal transient period should refer the output signal or group delay + beginning of the input transient period.</w:t>
      </w:r>
    </w:p>
    <w:p w:rsidR="005C4D3F" w:rsidRPr="005C4D3F" w:rsidRDefault="005C4D3F" w:rsidP="00214815">
      <w:pPr>
        <w:spacing w:before="0" w:after="120"/>
        <w:jc w:val="left"/>
        <w:rPr>
          <w:lang w:val="en-US"/>
        </w:rPr>
      </w:pPr>
      <w:r w:rsidRPr="005C4D3F">
        <w:rPr>
          <w:rFonts w:hint="eastAsia"/>
          <w:lang w:val="en-US"/>
        </w:rPr>
        <w:t xml:space="preserve">For the </w:t>
      </w:r>
      <w:proofErr w:type="spellStart"/>
      <w:r w:rsidRPr="005C4D3F">
        <w:rPr>
          <w:rFonts w:hint="eastAsia"/>
          <w:lang w:val="en-US"/>
        </w:rPr>
        <w:t>EVM</w:t>
      </w:r>
      <w:proofErr w:type="spellEnd"/>
      <w:r w:rsidRPr="005C4D3F">
        <w:rPr>
          <w:rFonts w:hint="eastAsia"/>
          <w:lang w:val="en-US"/>
        </w:rPr>
        <w:t xml:space="preserve"> test, our understanding is not changed that the test should refer </w:t>
      </w:r>
      <w:r w:rsidRPr="005C4D3F">
        <w:rPr>
          <w:lang w:val="en-US"/>
        </w:rPr>
        <w:t>output</w:t>
      </w:r>
      <w:r w:rsidRPr="005C4D3F">
        <w:rPr>
          <w:rFonts w:hint="eastAsia"/>
          <w:lang w:val="en-US"/>
        </w:rPr>
        <w:t xml:space="preserve"> signal</w:t>
      </w:r>
      <w:r w:rsidRPr="005C4D3F">
        <w:rPr>
          <w:lang w:val="en-US"/>
        </w:rPr>
        <w:t>’</w:t>
      </w:r>
      <w:r w:rsidRPr="005C4D3F">
        <w:rPr>
          <w:rFonts w:hint="eastAsia"/>
          <w:lang w:val="en-US"/>
        </w:rPr>
        <w:t xml:space="preserve">s timing because the sampling of the </w:t>
      </w:r>
      <w:r w:rsidRPr="005C4D3F">
        <w:rPr>
          <w:lang w:val="en-US"/>
        </w:rPr>
        <w:t>output</w:t>
      </w:r>
      <w:r w:rsidRPr="005C4D3F">
        <w:rPr>
          <w:rFonts w:hint="eastAsia"/>
          <w:lang w:val="en-US"/>
        </w:rPr>
        <w:t xml:space="preserve"> signal should be accurate. The declared group delay may not be accurate enough to guarantee the sampling of the signal. </w:t>
      </w:r>
      <w:r>
        <w:rPr>
          <w:rFonts w:hint="eastAsia"/>
          <w:lang w:val="en-US"/>
        </w:rPr>
        <w:t>Of cause, the reference clock for the signal generator, repeater and the test equipment should be aligned.</w:t>
      </w:r>
    </w:p>
    <w:p w:rsidR="005C4D3F" w:rsidRPr="005C4D3F" w:rsidRDefault="005C4D3F" w:rsidP="00214815">
      <w:pPr>
        <w:spacing w:before="0" w:after="120"/>
        <w:jc w:val="left"/>
        <w:rPr>
          <w:b/>
          <w:lang w:val="en-US"/>
        </w:rPr>
      </w:pPr>
      <w:r w:rsidRPr="005C4D3F">
        <w:rPr>
          <w:rFonts w:hint="eastAsia"/>
          <w:b/>
          <w:lang w:val="en-US"/>
        </w:rPr>
        <w:t xml:space="preserve">Proposal 3: The </w:t>
      </w:r>
      <w:proofErr w:type="spellStart"/>
      <w:r w:rsidRPr="005C4D3F">
        <w:rPr>
          <w:rFonts w:hint="eastAsia"/>
          <w:b/>
          <w:lang w:val="en-US"/>
        </w:rPr>
        <w:t>EVM</w:t>
      </w:r>
      <w:proofErr w:type="spellEnd"/>
      <w:r w:rsidRPr="005C4D3F">
        <w:rPr>
          <w:rFonts w:hint="eastAsia"/>
          <w:b/>
          <w:lang w:val="en-US"/>
        </w:rPr>
        <w:t xml:space="preserve"> test should refer output signal</w:t>
      </w:r>
      <w:r w:rsidRPr="005C4D3F">
        <w:rPr>
          <w:b/>
          <w:lang w:val="en-US"/>
        </w:rPr>
        <w:t>’</w:t>
      </w:r>
      <w:r w:rsidRPr="005C4D3F">
        <w:rPr>
          <w:rFonts w:hint="eastAsia"/>
          <w:b/>
          <w:lang w:val="en-US"/>
        </w:rPr>
        <w:t>s timing.</w:t>
      </w:r>
    </w:p>
    <w:p w:rsidR="00214815" w:rsidRPr="00EE4807" w:rsidRDefault="00214815" w:rsidP="00214815">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Summary</w:t>
      </w:r>
    </w:p>
    <w:p w:rsidR="00214815" w:rsidRPr="00B40D61" w:rsidRDefault="005C4D3F" w:rsidP="00214815">
      <w:pPr>
        <w:spacing w:before="0" w:after="120"/>
        <w:jc w:val="left"/>
        <w:rPr>
          <w:lang w:val="en-US"/>
        </w:rPr>
      </w:pPr>
      <w:r>
        <w:rPr>
          <w:rFonts w:hint="eastAsia"/>
          <w:color w:val="000000" w:themeColor="text1"/>
          <w:sz w:val="20"/>
          <w:lang w:val="en-US"/>
        </w:rPr>
        <w:t xml:space="preserve">We provide the considerations of the remaining issues for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repeater test and have the following proposals</w:t>
      </w:r>
      <w:r w:rsidR="00214815">
        <w:rPr>
          <w:rFonts w:hint="eastAsia"/>
          <w:color w:val="000000" w:themeColor="text1"/>
          <w:sz w:val="20"/>
          <w:lang w:val="en-US"/>
        </w:rPr>
        <w:t>.</w:t>
      </w:r>
    </w:p>
    <w:p w:rsidR="005C4D3F" w:rsidRPr="005C4D3F" w:rsidRDefault="005C4D3F" w:rsidP="005C4D3F">
      <w:pPr>
        <w:spacing w:before="0" w:after="120"/>
        <w:jc w:val="left"/>
        <w:rPr>
          <w:b/>
          <w:lang w:val="en-US"/>
        </w:rPr>
      </w:pPr>
      <w:r w:rsidRPr="005C4D3F">
        <w:rPr>
          <w:rFonts w:hint="eastAsia"/>
          <w:b/>
          <w:lang w:val="en-US"/>
        </w:rPr>
        <w:t>Proposal 1: Long group delay should be declared when beginning of the output transient period is later than the beginning of the input transient period.</w:t>
      </w:r>
    </w:p>
    <w:p w:rsidR="005C4D3F" w:rsidRDefault="005C4D3F" w:rsidP="005C4D3F">
      <w:pPr>
        <w:spacing w:before="0" w:after="120"/>
        <w:jc w:val="left"/>
        <w:rPr>
          <w:b/>
          <w:lang w:val="en-US"/>
        </w:rPr>
      </w:pPr>
      <w:r w:rsidRPr="005C4D3F">
        <w:rPr>
          <w:b/>
          <w:lang w:val="en-US"/>
        </w:rPr>
        <w:t>Proposal</w:t>
      </w:r>
      <w:r w:rsidRPr="005C4D3F">
        <w:rPr>
          <w:rFonts w:hint="eastAsia"/>
          <w:b/>
          <w:lang w:val="en-US"/>
        </w:rPr>
        <w:t xml:space="preserve"> 2: The beginning of the </w:t>
      </w:r>
      <w:r w:rsidRPr="005C4D3F">
        <w:rPr>
          <w:b/>
          <w:lang w:val="en-US"/>
        </w:rPr>
        <w:t>output</w:t>
      </w:r>
      <w:r w:rsidRPr="005C4D3F">
        <w:rPr>
          <w:rFonts w:hint="eastAsia"/>
          <w:b/>
          <w:lang w:val="en-US"/>
        </w:rPr>
        <w:t xml:space="preserve"> signal transient period should refer the output signal or group delay + beginning of the input transient period.</w:t>
      </w:r>
    </w:p>
    <w:p w:rsidR="00214815" w:rsidRPr="005C4D3F" w:rsidRDefault="005C4D3F" w:rsidP="007E1C02">
      <w:pPr>
        <w:spacing w:before="0" w:after="120"/>
        <w:jc w:val="left"/>
        <w:rPr>
          <w:lang w:val="en-US"/>
        </w:rPr>
      </w:pPr>
      <w:r w:rsidRPr="005C4D3F">
        <w:rPr>
          <w:rFonts w:hint="eastAsia"/>
          <w:b/>
          <w:lang w:val="en-US"/>
        </w:rPr>
        <w:t xml:space="preserve">Proposal 3: The </w:t>
      </w:r>
      <w:proofErr w:type="spellStart"/>
      <w:r w:rsidRPr="005C4D3F">
        <w:rPr>
          <w:rFonts w:hint="eastAsia"/>
          <w:b/>
          <w:lang w:val="en-US"/>
        </w:rPr>
        <w:t>EVM</w:t>
      </w:r>
      <w:proofErr w:type="spellEnd"/>
      <w:r w:rsidRPr="005C4D3F">
        <w:rPr>
          <w:rFonts w:hint="eastAsia"/>
          <w:b/>
          <w:lang w:val="en-US"/>
        </w:rPr>
        <w:t xml:space="preserve"> test should refer output signal</w:t>
      </w:r>
      <w:r w:rsidRPr="005C4D3F">
        <w:rPr>
          <w:b/>
          <w:lang w:val="en-US"/>
        </w:rPr>
        <w:t>’</w:t>
      </w:r>
      <w:r w:rsidRPr="005C4D3F">
        <w:rPr>
          <w:rFonts w:hint="eastAsia"/>
          <w:b/>
          <w:lang w:val="en-US"/>
        </w:rPr>
        <w:t>s timing.</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bookmarkStart w:id="3" w:name="_Toc109913527"/>
      <w:r>
        <w:rPr>
          <w:rFonts w:hint="eastAsia"/>
        </w:rPr>
        <w:t>Reference</w:t>
      </w:r>
      <w:bookmarkEnd w:id="3"/>
    </w:p>
    <w:p w:rsidR="00C20481" w:rsidRPr="00732031" w:rsidRDefault="00C20481" w:rsidP="00C20481">
      <w:pPr>
        <w:tabs>
          <w:tab w:val="num" w:pos="720"/>
        </w:tabs>
        <w:spacing w:after="120"/>
        <w:jc w:val="left"/>
        <w:rPr>
          <w:lang w:val="en-US"/>
        </w:rPr>
      </w:pPr>
      <w:r>
        <w:rPr>
          <w:rFonts w:eastAsiaTheme="minorEastAsia" w:hint="eastAsia"/>
          <w:lang w:val="en-US"/>
        </w:rPr>
        <w:t xml:space="preserve">[1] </w:t>
      </w:r>
      <w:r w:rsidRPr="00732031">
        <w:rPr>
          <w:rFonts w:eastAsiaTheme="minorEastAsia"/>
          <w:lang w:val="en-US"/>
        </w:rPr>
        <w:t>R4-2210630</w:t>
      </w:r>
      <w:r>
        <w:rPr>
          <w:rFonts w:eastAsiaTheme="minorEastAsia" w:hint="eastAsia"/>
          <w:lang w:val="en-US"/>
        </w:rPr>
        <w:t xml:space="preserve">, </w:t>
      </w:r>
      <w:r>
        <w:rPr>
          <w:rFonts w:eastAsiaTheme="minorEastAsia"/>
          <w:lang w:val="en-US"/>
        </w:rPr>
        <w:t>“</w:t>
      </w:r>
      <w:proofErr w:type="spellStart"/>
      <w:r w:rsidRPr="00732031">
        <w:rPr>
          <w:rFonts w:eastAsiaTheme="minorEastAsia"/>
          <w:lang w:val="en-US"/>
        </w:rPr>
        <w:t>WF</w:t>
      </w:r>
      <w:proofErr w:type="spellEnd"/>
      <w:r w:rsidRPr="00732031">
        <w:rPr>
          <w:rFonts w:eastAsiaTheme="minorEastAsia"/>
          <w:lang w:val="en-US"/>
        </w:rPr>
        <w:t xml:space="preserve"> on Repeater conformance general issues</w:t>
      </w:r>
      <w:r>
        <w:rPr>
          <w:rFonts w:eastAsiaTheme="minorEastAsia"/>
          <w:lang w:val="en-US"/>
        </w:rPr>
        <w:t>”</w:t>
      </w:r>
      <w:r>
        <w:rPr>
          <w:rFonts w:eastAsiaTheme="minorEastAsia" w:hint="eastAsia"/>
          <w:lang w:val="en-US"/>
        </w:rPr>
        <w:t>, Huawei, RAN4#103e</w:t>
      </w:r>
    </w:p>
    <w:p w:rsidR="00214815" w:rsidRDefault="00214815" w:rsidP="00C20481">
      <w:pPr>
        <w:spacing w:after="120"/>
        <w:jc w:val="left"/>
        <w:rPr>
          <w:rFonts w:eastAsiaTheme="minorEastAsia"/>
          <w:lang w:val="en-US"/>
        </w:rPr>
      </w:pPr>
      <w:r>
        <w:rPr>
          <w:rFonts w:eastAsiaTheme="minorEastAsia" w:hint="eastAsia"/>
          <w:lang w:val="en-US"/>
        </w:rPr>
        <w:t>[</w:t>
      </w:r>
      <w:r w:rsidR="00C20481">
        <w:rPr>
          <w:rFonts w:eastAsiaTheme="minorEastAsia" w:hint="eastAsia"/>
          <w:lang w:val="en-US"/>
        </w:rPr>
        <w:t>2</w:t>
      </w:r>
      <w:r>
        <w:rPr>
          <w:rFonts w:eastAsiaTheme="minorEastAsia" w:hint="eastAsia"/>
          <w:lang w:val="en-US"/>
        </w:rPr>
        <w:t xml:space="preserve">] </w:t>
      </w:r>
      <w:r w:rsidRPr="00214815">
        <w:rPr>
          <w:rFonts w:eastAsiaTheme="minorEastAsia"/>
          <w:lang w:val="en-US"/>
        </w:rPr>
        <w:t>R4-221050</w:t>
      </w:r>
      <w:r w:rsidR="00EC267D">
        <w:rPr>
          <w:rFonts w:eastAsiaTheme="minorEastAsia" w:hint="eastAsia"/>
          <w:lang w:val="en-US"/>
        </w:rPr>
        <w:t>8</w:t>
      </w:r>
      <w:r>
        <w:rPr>
          <w:rFonts w:eastAsiaTheme="minorEastAsia" w:hint="eastAsia"/>
          <w:lang w:val="en-US"/>
        </w:rPr>
        <w:t xml:space="preserve">, </w:t>
      </w:r>
      <w:r>
        <w:rPr>
          <w:rFonts w:eastAsiaTheme="minorEastAsia"/>
          <w:lang w:val="en-US"/>
        </w:rPr>
        <w:t>“</w:t>
      </w:r>
      <w:r w:rsidR="002074FD" w:rsidRPr="002074FD">
        <w:rPr>
          <w:rFonts w:eastAsiaTheme="minorEastAsia"/>
          <w:lang w:val="en-US"/>
        </w:rPr>
        <w:t>Email discussion summary for [103-e][305] NR_Repeater_RFConformance_Part1</w:t>
      </w:r>
      <w:r>
        <w:rPr>
          <w:rFonts w:eastAsiaTheme="minorEastAsia"/>
          <w:lang w:val="en-US"/>
        </w:rPr>
        <w:t>”</w:t>
      </w:r>
      <w:r>
        <w:rPr>
          <w:rFonts w:eastAsiaTheme="minorEastAsia" w:hint="eastAsia"/>
          <w:lang w:val="en-US"/>
        </w:rPr>
        <w:t>, Huawei</w:t>
      </w:r>
    </w:p>
    <w:p w:rsidR="00645D9A" w:rsidRDefault="00645D9A" w:rsidP="00645D9A">
      <w:pPr>
        <w:tabs>
          <w:tab w:val="num" w:pos="720"/>
        </w:tabs>
        <w:spacing w:after="120"/>
        <w:jc w:val="left"/>
        <w:rPr>
          <w:rFonts w:eastAsiaTheme="minorEastAsia"/>
          <w:lang w:val="en-US"/>
        </w:rPr>
      </w:pPr>
      <w:r>
        <w:rPr>
          <w:rFonts w:eastAsiaTheme="minorEastAsia" w:hint="eastAsia"/>
          <w:lang w:val="en-US"/>
        </w:rPr>
        <w:t xml:space="preserve">[3] </w:t>
      </w:r>
      <w:r w:rsidR="0024053A" w:rsidRPr="00645D9A">
        <w:rPr>
          <w:rFonts w:eastAsiaTheme="minorEastAsia"/>
          <w:lang w:val="en-US"/>
        </w:rPr>
        <w:t>R4-2211151</w:t>
      </w:r>
      <w:r>
        <w:rPr>
          <w:rFonts w:eastAsiaTheme="minorEastAsia" w:hint="eastAsia"/>
          <w:lang w:val="en-US"/>
        </w:rPr>
        <w:t xml:space="preserve">, </w:t>
      </w:r>
      <w:r>
        <w:rPr>
          <w:rFonts w:eastAsiaTheme="minorEastAsia"/>
          <w:lang w:val="en-US"/>
        </w:rPr>
        <w:t>“</w:t>
      </w:r>
      <w:proofErr w:type="spellStart"/>
      <w:r w:rsidR="0024053A" w:rsidRPr="00645D9A">
        <w:rPr>
          <w:rFonts w:eastAsiaTheme="minorEastAsia"/>
          <w:lang w:val="en-US"/>
        </w:rPr>
        <w:t>WF</w:t>
      </w:r>
      <w:proofErr w:type="spellEnd"/>
      <w:r w:rsidR="0024053A" w:rsidRPr="00645D9A">
        <w:rPr>
          <w:rFonts w:eastAsiaTheme="minorEastAsia"/>
          <w:lang w:val="en-US"/>
        </w:rPr>
        <w:t xml:space="preserve"> on NR FR1/FR2 repeater declarations</w:t>
      </w:r>
      <w:r>
        <w:rPr>
          <w:rFonts w:eastAsiaTheme="minorEastAsia"/>
          <w:lang w:val="en-US"/>
        </w:rPr>
        <w:t>”</w:t>
      </w:r>
      <w:r>
        <w:rPr>
          <w:rFonts w:eastAsiaTheme="minorEastAsia" w:hint="eastAsia"/>
          <w:lang w:val="en-US"/>
        </w:rPr>
        <w:t>, Nokia, RAN4#103e</w:t>
      </w:r>
    </w:p>
    <w:p w:rsidR="00427B70" w:rsidRPr="00645D9A" w:rsidRDefault="00427B70" w:rsidP="00645D9A">
      <w:pPr>
        <w:tabs>
          <w:tab w:val="num" w:pos="720"/>
        </w:tabs>
        <w:spacing w:after="120"/>
        <w:jc w:val="left"/>
        <w:rPr>
          <w:rFonts w:eastAsiaTheme="minorEastAsia"/>
          <w:lang w:val="en-US"/>
        </w:rPr>
      </w:pPr>
      <w:r>
        <w:rPr>
          <w:rFonts w:eastAsiaTheme="minorEastAsia" w:hint="eastAsia"/>
          <w:lang w:val="en-US"/>
        </w:rPr>
        <w:t xml:space="preserve">[4] </w:t>
      </w:r>
      <w:proofErr w:type="spellStart"/>
      <w:r>
        <w:rPr>
          <w:rFonts w:eastAsiaTheme="minorEastAsia" w:hint="eastAsia"/>
          <w:lang w:val="en-US"/>
        </w:rPr>
        <w:t>TS</w:t>
      </w:r>
      <w:proofErr w:type="spellEnd"/>
      <w:r>
        <w:rPr>
          <w:rFonts w:eastAsiaTheme="minorEastAsia" w:hint="eastAsia"/>
          <w:lang w:val="en-US"/>
        </w:rPr>
        <w:t xml:space="preserve"> 38.106</w:t>
      </w:r>
      <w:bookmarkStart w:id="4" w:name="_GoBack"/>
      <w:bookmarkEnd w:id="4"/>
    </w:p>
    <w:sectPr w:rsidR="00427B70" w:rsidRPr="00645D9A"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9E7" w:rsidRDefault="009259E7" w:rsidP="0095591C">
      <w:pPr>
        <w:spacing w:after="60"/>
        <w:ind w:left="210"/>
      </w:pPr>
      <w:r>
        <w:separator/>
      </w:r>
    </w:p>
  </w:endnote>
  <w:endnote w:type="continuationSeparator" w:id="0">
    <w:p w:rsidR="009259E7" w:rsidRDefault="009259E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E6F51">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9E7" w:rsidRDefault="009259E7" w:rsidP="0095591C">
      <w:pPr>
        <w:spacing w:after="60"/>
        <w:ind w:left="210"/>
      </w:pPr>
      <w:r>
        <w:separator/>
      </w:r>
    </w:p>
  </w:footnote>
  <w:footnote w:type="continuationSeparator" w:id="0">
    <w:p w:rsidR="009259E7" w:rsidRDefault="009259E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4F0182B"/>
    <w:multiLevelType w:val="hybridMultilevel"/>
    <w:tmpl w:val="360CF94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AD71063"/>
    <w:multiLevelType w:val="hybridMultilevel"/>
    <w:tmpl w:val="E60617F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276930A2"/>
    <w:multiLevelType w:val="hybridMultilevel"/>
    <w:tmpl w:val="F4CA9524"/>
    <w:lvl w:ilvl="0" w:tplc="F9700346">
      <w:start w:val="1"/>
      <w:numFmt w:val="bullet"/>
      <w:lvlText w:val="•"/>
      <w:lvlJc w:val="left"/>
      <w:pPr>
        <w:tabs>
          <w:tab w:val="num" w:pos="720"/>
        </w:tabs>
        <w:ind w:left="720" w:hanging="360"/>
      </w:pPr>
      <w:rPr>
        <w:rFonts w:ascii="Arial" w:hAnsi="Arial" w:hint="default"/>
      </w:rPr>
    </w:lvl>
    <w:lvl w:ilvl="1" w:tplc="D2A49434" w:tentative="1">
      <w:start w:val="1"/>
      <w:numFmt w:val="bullet"/>
      <w:lvlText w:val="•"/>
      <w:lvlJc w:val="left"/>
      <w:pPr>
        <w:tabs>
          <w:tab w:val="num" w:pos="1440"/>
        </w:tabs>
        <w:ind w:left="1440" w:hanging="360"/>
      </w:pPr>
      <w:rPr>
        <w:rFonts w:ascii="Arial" w:hAnsi="Arial" w:hint="default"/>
      </w:rPr>
    </w:lvl>
    <w:lvl w:ilvl="2" w:tplc="1C5442F4" w:tentative="1">
      <w:start w:val="1"/>
      <w:numFmt w:val="bullet"/>
      <w:lvlText w:val="•"/>
      <w:lvlJc w:val="left"/>
      <w:pPr>
        <w:tabs>
          <w:tab w:val="num" w:pos="2160"/>
        </w:tabs>
        <w:ind w:left="2160" w:hanging="360"/>
      </w:pPr>
      <w:rPr>
        <w:rFonts w:ascii="Arial" w:hAnsi="Arial" w:hint="default"/>
      </w:rPr>
    </w:lvl>
    <w:lvl w:ilvl="3" w:tplc="F3ACACD0" w:tentative="1">
      <w:start w:val="1"/>
      <w:numFmt w:val="bullet"/>
      <w:lvlText w:val="•"/>
      <w:lvlJc w:val="left"/>
      <w:pPr>
        <w:tabs>
          <w:tab w:val="num" w:pos="2880"/>
        </w:tabs>
        <w:ind w:left="2880" w:hanging="360"/>
      </w:pPr>
      <w:rPr>
        <w:rFonts w:ascii="Arial" w:hAnsi="Arial" w:hint="default"/>
      </w:rPr>
    </w:lvl>
    <w:lvl w:ilvl="4" w:tplc="1F6E049E" w:tentative="1">
      <w:start w:val="1"/>
      <w:numFmt w:val="bullet"/>
      <w:lvlText w:val="•"/>
      <w:lvlJc w:val="left"/>
      <w:pPr>
        <w:tabs>
          <w:tab w:val="num" w:pos="3600"/>
        </w:tabs>
        <w:ind w:left="3600" w:hanging="360"/>
      </w:pPr>
      <w:rPr>
        <w:rFonts w:ascii="Arial" w:hAnsi="Arial" w:hint="default"/>
      </w:rPr>
    </w:lvl>
    <w:lvl w:ilvl="5" w:tplc="9780A682" w:tentative="1">
      <w:start w:val="1"/>
      <w:numFmt w:val="bullet"/>
      <w:lvlText w:val="•"/>
      <w:lvlJc w:val="left"/>
      <w:pPr>
        <w:tabs>
          <w:tab w:val="num" w:pos="4320"/>
        </w:tabs>
        <w:ind w:left="4320" w:hanging="360"/>
      </w:pPr>
      <w:rPr>
        <w:rFonts w:ascii="Arial" w:hAnsi="Arial" w:hint="default"/>
      </w:rPr>
    </w:lvl>
    <w:lvl w:ilvl="6" w:tplc="3496E69E" w:tentative="1">
      <w:start w:val="1"/>
      <w:numFmt w:val="bullet"/>
      <w:lvlText w:val="•"/>
      <w:lvlJc w:val="left"/>
      <w:pPr>
        <w:tabs>
          <w:tab w:val="num" w:pos="5040"/>
        </w:tabs>
        <w:ind w:left="5040" w:hanging="360"/>
      </w:pPr>
      <w:rPr>
        <w:rFonts w:ascii="Arial" w:hAnsi="Arial" w:hint="default"/>
      </w:rPr>
    </w:lvl>
    <w:lvl w:ilvl="7" w:tplc="FA3ECA70" w:tentative="1">
      <w:start w:val="1"/>
      <w:numFmt w:val="bullet"/>
      <w:lvlText w:val="•"/>
      <w:lvlJc w:val="left"/>
      <w:pPr>
        <w:tabs>
          <w:tab w:val="num" w:pos="5760"/>
        </w:tabs>
        <w:ind w:left="5760" w:hanging="360"/>
      </w:pPr>
      <w:rPr>
        <w:rFonts w:ascii="Arial" w:hAnsi="Arial" w:hint="default"/>
      </w:rPr>
    </w:lvl>
    <w:lvl w:ilvl="8" w:tplc="E2EE8648" w:tentative="1">
      <w:start w:val="1"/>
      <w:numFmt w:val="bullet"/>
      <w:lvlText w:val="•"/>
      <w:lvlJc w:val="left"/>
      <w:pPr>
        <w:tabs>
          <w:tab w:val="num" w:pos="6480"/>
        </w:tabs>
        <w:ind w:left="6480" w:hanging="360"/>
      </w:pPr>
      <w:rPr>
        <w:rFonts w:ascii="Arial" w:hAnsi="Aria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EC5A26"/>
    <w:multiLevelType w:val="hybridMultilevel"/>
    <w:tmpl w:val="5FD28346"/>
    <w:lvl w:ilvl="0" w:tplc="8B7A5CEC">
      <w:start w:val="1"/>
      <w:numFmt w:val="bullet"/>
      <w:lvlText w:val="•"/>
      <w:lvlJc w:val="left"/>
      <w:pPr>
        <w:tabs>
          <w:tab w:val="num" w:pos="720"/>
        </w:tabs>
        <w:ind w:left="720" w:hanging="360"/>
      </w:pPr>
      <w:rPr>
        <w:rFonts w:ascii="Arial" w:hAnsi="Arial" w:hint="default"/>
      </w:rPr>
    </w:lvl>
    <w:lvl w:ilvl="1" w:tplc="57526D98" w:tentative="1">
      <w:start w:val="1"/>
      <w:numFmt w:val="bullet"/>
      <w:lvlText w:val="•"/>
      <w:lvlJc w:val="left"/>
      <w:pPr>
        <w:tabs>
          <w:tab w:val="num" w:pos="1440"/>
        </w:tabs>
        <w:ind w:left="1440" w:hanging="360"/>
      </w:pPr>
      <w:rPr>
        <w:rFonts w:ascii="Arial" w:hAnsi="Arial" w:hint="default"/>
      </w:rPr>
    </w:lvl>
    <w:lvl w:ilvl="2" w:tplc="CAA0CF94" w:tentative="1">
      <w:start w:val="1"/>
      <w:numFmt w:val="bullet"/>
      <w:lvlText w:val="•"/>
      <w:lvlJc w:val="left"/>
      <w:pPr>
        <w:tabs>
          <w:tab w:val="num" w:pos="2160"/>
        </w:tabs>
        <w:ind w:left="2160" w:hanging="360"/>
      </w:pPr>
      <w:rPr>
        <w:rFonts w:ascii="Arial" w:hAnsi="Arial" w:hint="default"/>
      </w:rPr>
    </w:lvl>
    <w:lvl w:ilvl="3" w:tplc="E8E05E3E" w:tentative="1">
      <w:start w:val="1"/>
      <w:numFmt w:val="bullet"/>
      <w:lvlText w:val="•"/>
      <w:lvlJc w:val="left"/>
      <w:pPr>
        <w:tabs>
          <w:tab w:val="num" w:pos="2880"/>
        </w:tabs>
        <w:ind w:left="2880" w:hanging="360"/>
      </w:pPr>
      <w:rPr>
        <w:rFonts w:ascii="Arial" w:hAnsi="Arial" w:hint="default"/>
      </w:rPr>
    </w:lvl>
    <w:lvl w:ilvl="4" w:tplc="02280722" w:tentative="1">
      <w:start w:val="1"/>
      <w:numFmt w:val="bullet"/>
      <w:lvlText w:val="•"/>
      <w:lvlJc w:val="left"/>
      <w:pPr>
        <w:tabs>
          <w:tab w:val="num" w:pos="3600"/>
        </w:tabs>
        <w:ind w:left="3600" w:hanging="360"/>
      </w:pPr>
      <w:rPr>
        <w:rFonts w:ascii="Arial" w:hAnsi="Arial" w:hint="default"/>
      </w:rPr>
    </w:lvl>
    <w:lvl w:ilvl="5" w:tplc="DD547016" w:tentative="1">
      <w:start w:val="1"/>
      <w:numFmt w:val="bullet"/>
      <w:lvlText w:val="•"/>
      <w:lvlJc w:val="left"/>
      <w:pPr>
        <w:tabs>
          <w:tab w:val="num" w:pos="4320"/>
        </w:tabs>
        <w:ind w:left="4320" w:hanging="360"/>
      </w:pPr>
      <w:rPr>
        <w:rFonts w:ascii="Arial" w:hAnsi="Arial" w:hint="default"/>
      </w:rPr>
    </w:lvl>
    <w:lvl w:ilvl="6" w:tplc="8106591C" w:tentative="1">
      <w:start w:val="1"/>
      <w:numFmt w:val="bullet"/>
      <w:lvlText w:val="•"/>
      <w:lvlJc w:val="left"/>
      <w:pPr>
        <w:tabs>
          <w:tab w:val="num" w:pos="5040"/>
        </w:tabs>
        <w:ind w:left="5040" w:hanging="360"/>
      </w:pPr>
      <w:rPr>
        <w:rFonts w:ascii="Arial" w:hAnsi="Arial" w:hint="default"/>
      </w:rPr>
    </w:lvl>
    <w:lvl w:ilvl="7" w:tplc="E1D2C052" w:tentative="1">
      <w:start w:val="1"/>
      <w:numFmt w:val="bullet"/>
      <w:lvlText w:val="•"/>
      <w:lvlJc w:val="left"/>
      <w:pPr>
        <w:tabs>
          <w:tab w:val="num" w:pos="5760"/>
        </w:tabs>
        <w:ind w:left="5760" w:hanging="360"/>
      </w:pPr>
      <w:rPr>
        <w:rFonts w:ascii="Arial" w:hAnsi="Arial" w:hint="default"/>
      </w:rPr>
    </w:lvl>
    <w:lvl w:ilvl="8" w:tplc="8C5046AC" w:tentative="1">
      <w:start w:val="1"/>
      <w:numFmt w:val="bullet"/>
      <w:lvlText w:val="•"/>
      <w:lvlJc w:val="left"/>
      <w:pPr>
        <w:tabs>
          <w:tab w:val="num" w:pos="6480"/>
        </w:tabs>
        <w:ind w:left="6480" w:hanging="360"/>
      </w:pPr>
      <w:rPr>
        <w:rFonts w:ascii="Arial" w:hAnsi="Arial" w:hint="default"/>
      </w:rPr>
    </w:lvl>
  </w:abstractNum>
  <w:abstractNum w:abstractNumId="2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7"/>
  </w:num>
  <w:num w:numId="5">
    <w:abstractNumId w:val="9"/>
  </w:num>
  <w:num w:numId="6">
    <w:abstractNumId w:val="26"/>
  </w:num>
  <w:num w:numId="7">
    <w:abstractNumId w:val="5"/>
  </w:num>
  <w:num w:numId="8">
    <w:abstractNumId w:val="18"/>
  </w:num>
  <w:num w:numId="9">
    <w:abstractNumId w:val="11"/>
  </w:num>
  <w:num w:numId="10">
    <w:abstractNumId w:val="25"/>
  </w:num>
  <w:num w:numId="11">
    <w:abstractNumId w:val="27"/>
  </w:num>
  <w:num w:numId="12">
    <w:abstractNumId w:val="28"/>
  </w:num>
  <w:num w:numId="13">
    <w:abstractNumId w:val="13"/>
  </w:num>
  <w:num w:numId="14">
    <w:abstractNumId w:val="15"/>
  </w:num>
  <w:num w:numId="15">
    <w:abstractNumId w:val="10"/>
  </w:num>
  <w:num w:numId="16">
    <w:abstractNumId w:val="23"/>
  </w:num>
  <w:num w:numId="17">
    <w:abstractNumId w:val="0"/>
  </w:num>
  <w:num w:numId="18">
    <w:abstractNumId w:val="24"/>
  </w:num>
  <w:num w:numId="19">
    <w:abstractNumId w:val="20"/>
  </w:num>
  <w:num w:numId="20">
    <w:abstractNumId w:val="12"/>
  </w:num>
  <w:num w:numId="21">
    <w:abstractNumId w:val="1"/>
  </w:num>
  <w:num w:numId="22">
    <w:abstractNumId w:val="16"/>
  </w:num>
  <w:num w:numId="23">
    <w:abstractNumId w:val="7"/>
  </w:num>
  <w:num w:numId="24">
    <w:abstractNumId w:val="14"/>
  </w:num>
  <w:num w:numId="25">
    <w:abstractNumId w:val="8"/>
  </w:num>
  <w:num w:numId="26">
    <w:abstractNumId w:val="4"/>
  </w:num>
  <w:num w:numId="27">
    <w:abstractNumId w:val="22"/>
  </w:num>
  <w:num w:numId="28">
    <w:abstractNumId w:val="4"/>
  </w:num>
  <w:num w:numId="29">
    <w:abstractNumId w:val="2"/>
  </w:num>
  <w:num w:numId="30">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11D"/>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D9C"/>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074FD"/>
    <w:rsid w:val="002116DB"/>
    <w:rsid w:val="002118A8"/>
    <w:rsid w:val="00212170"/>
    <w:rsid w:val="0021297D"/>
    <w:rsid w:val="00212CEE"/>
    <w:rsid w:val="00213644"/>
    <w:rsid w:val="002136ED"/>
    <w:rsid w:val="00213953"/>
    <w:rsid w:val="00213C3B"/>
    <w:rsid w:val="002140F1"/>
    <w:rsid w:val="00214815"/>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2FDE"/>
    <w:rsid w:val="002332A7"/>
    <w:rsid w:val="0023412D"/>
    <w:rsid w:val="00234440"/>
    <w:rsid w:val="00235545"/>
    <w:rsid w:val="00236307"/>
    <w:rsid w:val="0023685C"/>
    <w:rsid w:val="0024053A"/>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C3D"/>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35C"/>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B70"/>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366"/>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3F"/>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5D9A"/>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031"/>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00D"/>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9E7"/>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9D"/>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80"/>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6F51"/>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48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573"/>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5DB"/>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267D"/>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0145138">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23177808">
      <w:bodyDiv w:val="1"/>
      <w:marLeft w:val="0"/>
      <w:marRight w:val="0"/>
      <w:marTop w:val="0"/>
      <w:marBottom w:val="0"/>
      <w:divBdr>
        <w:top w:val="none" w:sz="0" w:space="0" w:color="auto"/>
        <w:left w:val="none" w:sz="0" w:space="0" w:color="auto"/>
        <w:bottom w:val="none" w:sz="0" w:space="0" w:color="auto"/>
        <w:right w:val="none" w:sz="0" w:space="0" w:color="auto"/>
      </w:divBdr>
      <w:divsChild>
        <w:div w:id="240797598">
          <w:marLeft w:val="547"/>
          <w:marRight w:val="0"/>
          <w:marTop w:val="154"/>
          <w:marBottom w:val="0"/>
          <w:divBdr>
            <w:top w:val="none" w:sz="0" w:space="0" w:color="auto"/>
            <w:left w:val="none" w:sz="0" w:space="0" w:color="auto"/>
            <w:bottom w:val="none" w:sz="0" w:space="0" w:color="auto"/>
            <w:right w:val="none" w:sz="0" w:space="0" w:color="auto"/>
          </w:divBdr>
        </w:div>
      </w:divsChild>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3515255">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854168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04717841">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3106359">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2990646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1822484">
      <w:bodyDiv w:val="1"/>
      <w:marLeft w:val="0"/>
      <w:marRight w:val="0"/>
      <w:marTop w:val="0"/>
      <w:marBottom w:val="0"/>
      <w:divBdr>
        <w:top w:val="none" w:sz="0" w:space="0" w:color="auto"/>
        <w:left w:val="none" w:sz="0" w:space="0" w:color="auto"/>
        <w:bottom w:val="none" w:sz="0" w:space="0" w:color="auto"/>
        <w:right w:val="none" w:sz="0" w:space="0" w:color="auto"/>
      </w:divBdr>
      <w:divsChild>
        <w:div w:id="1872567870">
          <w:marLeft w:val="547"/>
          <w:marRight w:val="0"/>
          <w:marTop w:val="144"/>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131642">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82748418">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E8B76-E88A-40A0-B6DA-B53242B11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6061</TotalTime>
  <Pages>1</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5096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232</cp:revision>
  <cp:lastPrinted>2007-04-24T00:59:00Z</cp:lastPrinted>
  <dcterms:created xsi:type="dcterms:W3CDTF">2021-09-22T02:07:00Z</dcterms:created>
  <dcterms:modified xsi:type="dcterms:W3CDTF">2022-08-10T07:44:00Z</dcterms:modified>
</cp:coreProperties>
</file>